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D12F35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D12F35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54927A49" w:rsidR="0094423A" w:rsidRPr="00D12F35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PRZEDMIOTY </w:t>
            </w:r>
            <w:r w:rsid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KIERUNKOWE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2852D2EA" w:rsidR="0094423A" w:rsidRPr="00D12F35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D12F35"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</w:p>
        </w:tc>
      </w:tr>
      <w:tr w:rsidR="0094423A" w:rsidRPr="00D12F35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D12F35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5EED922B" w:rsidR="0094423A" w:rsidRPr="00D12F35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542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Infrastruktura</w:t>
            </w:r>
            <w:r w:rsid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logisty</w:t>
            </w:r>
            <w:r w:rsidR="003A754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czna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05708C4B" w:rsidR="0094423A" w:rsidRPr="00D12F35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Kod przedmiotu:</w:t>
            </w:r>
            <w:r w:rsidR="00D12F35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3A75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4423A" w:rsidRPr="00D12F35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D12F35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49D5E612" w:rsidR="0094423A" w:rsidRPr="00D12F35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Instytut </w:t>
            </w:r>
            <w:r w:rsid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Ekonomiczny</w:t>
            </w:r>
          </w:p>
        </w:tc>
      </w:tr>
      <w:tr w:rsidR="0094423A" w:rsidRPr="00D12F35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D12F35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D12F35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D12F35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D12F35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D12F35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D12F35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D12F35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D12F35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7C8700A0" w:rsidR="009B1522" w:rsidRPr="00D12F35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: </w:t>
            </w:r>
            <w:r w:rsidR="006542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I/I</w:t>
            </w:r>
            <w:r w:rsidR="006542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01B00E4" w:rsidR="009B1522" w:rsidRPr="00D12F35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P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25EA06D4" w:rsidR="009B1522" w:rsidRPr="00D12F35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Pr="00D12F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angielski</w:t>
            </w:r>
          </w:p>
        </w:tc>
      </w:tr>
      <w:tr w:rsidR="0094423A" w:rsidRPr="00D12F35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D12F35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D12F35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D12F35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D12F35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D12F35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D12F35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D12F35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D12F35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D12F35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D12F35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D12F35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D12F35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D12F35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D12F35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D12F35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D12F35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D12F35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D12F35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12A603AC" w:rsidR="0094423A" w:rsidRPr="00D12F35" w:rsidRDefault="0065426D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02697C43" w:rsidR="0094423A" w:rsidRPr="00D12F35" w:rsidRDefault="009B1522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D12F35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D12F35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D12F35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D12F35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D12F35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D12F35" w14:paraId="1615DD44" w14:textId="77777777" w:rsidTr="00D12F35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D12F35" w:rsidRDefault="0094423A" w:rsidP="00D12F35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1D7316F5" w:rsidR="0094423A" w:rsidRPr="00D12F35" w:rsidRDefault="00D12F35" w:rsidP="00D12F3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Henryk Gawroński,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prof.uczelni</w:t>
            </w:r>
            <w:proofErr w:type="spellEnd"/>
          </w:p>
        </w:tc>
      </w:tr>
      <w:tr w:rsidR="0094423A" w:rsidRPr="00D12F35" w14:paraId="78565FF8" w14:textId="77777777" w:rsidTr="00D12F35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94423A" w:rsidRPr="00D12F35" w:rsidRDefault="0094423A" w:rsidP="00D12F35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6A6151ED" w:rsidR="0094423A" w:rsidRPr="00D12F35" w:rsidRDefault="00D12F35" w:rsidP="00D12F3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dr Henryk Gawroński,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prof.uczelni</w:t>
            </w:r>
            <w:proofErr w:type="spellEnd"/>
          </w:p>
        </w:tc>
      </w:tr>
      <w:tr w:rsidR="0094423A" w:rsidRPr="00D12F35" w14:paraId="454EF817" w14:textId="77777777" w:rsidTr="00D12F35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94423A" w:rsidRPr="00D12F35" w:rsidRDefault="0094423A" w:rsidP="00D12F35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09C75" w14:textId="1E2B60DB" w:rsidR="0094423A" w:rsidRPr="002F43D7" w:rsidRDefault="002F43D7" w:rsidP="002F43D7">
            <w:pPr>
              <w:pStyle w:val="TableParagraph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F43D7">
              <w:rPr>
                <w:rFonts w:ascii="Times New Roman" w:hAnsi="Times New Roman" w:cs="Times New Roman"/>
                <w:bCs/>
                <w:sz w:val="20"/>
                <w:szCs w:val="20"/>
              </w:rPr>
              <w:t>Celem nauczania przedmiotu</w:t>
            </w:r>
            <w:r w:rsidRPr="002F43D7">
              <w:rPr>
                <w:rFonts w:ascii="Times New Roman" w:hAnsi="Times New Roman" w:cs="Times New Roman"/>
                <w:sz w:val="20"/>
                <w:szCs w:val="20"/>
              </w:rPr>
              <w:t xml:space="preserve"> jest identyfikacja elementów infrastruktury logistycznej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jej funkcji w procesie </w:t>
            </w:r>
            <w:r w:rsidRPr="002F43D7">
              <w:rPr>
                <w:rFonts w:ascii="Times New Roman" w:hAnsi="Times New Roman" w:cs="Times New Roman"/>
                <w:sz w:val="20"/>
                <w:szCs w:val="20"/>
              </w:rPr>
              <w:t>bezpieczn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ym łańcuchu dostaw, który w ujęciu systemowym </w:t>
            </w:r>
            <w:r w:rsidRPr="002F43D7">
              <w:rPr>
                <w:rFonts w:ascii="Times New Roman" w:hAnsi="Times New Roman" w:cs="Times New Roman"/>
                <w:sz w:val="20"/>
                <w:szCs w:val="20"/>
              </w:rPr>
              <w:t xml:space="preserve">obejmuje przepływ materiałów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 cyklu życia produktów i usług. </w:t>
            </w:r>
          </w:p>
        </w:tc>
      </w:tr>
      <w:tr w:rsidR="0094423A" w:rsidRPr="00D12F35" w14:paraId="12EC371A" w14:textId="77777777" w:rsidTr="00D12F35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94423A" w:rsidRPr="00D12F35" w:rsidRDefault="0094423A" w:rsidP="00D12F35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21060916" w:rsidR="0094423A" w:rsidRPr="00D12F35" w:rsidRDefault="000E2713" w:rsidP="00D12F3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E3390B">
              <w:rPr>
                <w:rFonts w:ascii="Times New Roman" w:hAnsi="Times New Roman" w:cs="Times New Roman"/>
                <w:sz w:val="20"/>
                <w:szCs w:val="20"/>
              </w:rPr>
              <w:t xml:space="preserve">Znajomość podstaw </w:t>
            </w:r>
            <w:r w:rsidR="00872FB9">
              <w:rPr>
                <w:rFonts w:ascii="Times New Roman" w:hAnsi="Times New Roman" w:cs="Times New Roman"/>
                <w:sz w:val="20"/>
                <w:szCs w:val="20"/>
              </w:rPr>
              <w:t>logistyki</w:t>
            </w:r>
          </w:p>
        </w:tc>
      </w:tr>
    </w:tbl>
    <w:p w14:paraId="0B0A9B74" w14:textId="77777777" w:rsidR="0094423A" w:rsidRPr="00D12F35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7745"/>
        <w:gridCol w:w="1618"/>
      </w:tblGrid>
      <w:tr w:rsidR="0094423A" w:rsidRPr="00D12F35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D12F35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D12F35" w14:paraId="35F84A4C" w14:textId="77777777" w:rsidTr="009250CC">
        <w:trPr>
          <w:trHeight w:val="505"/>
        </w:trPr>
        <w:tc>
          <w:tcPr>
            <w:tcW w:w="138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D12F35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D12F35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7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D12F35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D12F35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D12F35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4423A" w:rsidRPr="00D12F35" w14:paraId="4DD67B2B" w14:textId="77777777" w:rsidTr="009250C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474CC586" w:rsidR="0094423A" w:rsidRPr="00D12F35" w:rsidRDefault="00095EB5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3FBB367E" w:rsidR="0094423A" w:rsidRPr="00D12F35" w:rsidRDefault="002F43D7" w:rsidP="009250CC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Nazywa, definiuje, wymienia, opisuje i </w:t>
            </w:r>
            <w:r w:rsidR="00357F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obj</w:t>
            </w:r>
            <w:r w:rsidRPr="00B61E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aśnia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357F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elementy </w:t>
            </w:r>
            <w:r w:rsidR="00E666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i rodzaje </w:t>
            </w:r>
            <w:r w:rsidR="00357F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infrastruktury logistycznej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2D1089" w14:textId="77777777" w:rsidR="002F43D7" w:rsidRPr="00B61E4F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K1P_W01</w:t>
            </w:r>
          </w:p>
          <w:p w14:paraId="2AE0259F" w14:textId="77777777" w:rsidR="002F43D7" w:rsidRPr="00B61E4F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  <w:p w14:paraId="18C161ED" w14:textId="74101408" w:rsidR="0094423A" w:rsidRPr="00D12F35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K1P_W03</w:t>
            </w:r>
          </w:p>
        </w:tc>
      </w:tr>
      <w:tr w:rsidR="0094423A" w:rsidRPr="00D12F35" w14:paraId="607AA82E" w14:textId="77777777" w:rsidTr="009250C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7BF7F06F" w:rsidR="0094423A" w:rsidRPr="00D12F35" w:rsidRDefault="00095EB5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178CE3F0" w:rsidR="0094423A" w:rsidRPr="00D12F35" w:rsidRDefault="002F43D7" w:rsidP="009250CC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Identyfikuje i charakteryzuje zadania </w:t>
            </w:r>
            <w:r w:rsidR="00357F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różnych elementów </w:t>
            </w:r>
            <w:r w:rsidR="00E666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i rodzajów </w:t>
            </w:r>
            <w:r w:rsidR="00357F83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in</w:t>
            </w:r>
            <w:r w:rsidR="00E666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frastruktury </w:t>
            </w:r>
            <w:r w:rsidRPr="00B61E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logistyki w procesach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="00E666EC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zaopatrzenia, produkcji, dystrybucji i logistyki zwrotnej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D0E5F0" w14:textId="77777777" w:rsidR="002F43D7" w:rsidRPr="00B61E4F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  <w:p w14:paraId="1B82DEEE" w14:textId="77777777" w:rsidR="0094423A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K1P_W03</w:t>
            </w:r>
          </w:p>
          <w:p w14:paraId="01D4EC52" w14:textId="1E7CB294" w:rsidR="002F43D7" w:rsidRPr="00D12F35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K1P_W0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4423A" w:rsidRPr="00D12F35" w14:paraId="46C11784" w14:textId="77777777" w:rsidTr="009250C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4DB80C2F" w:rsidR="0094423A" w:rsidRPr="00D12F35" w:rsidRDefault="00095EB5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5F008EB5" w:rsidR="0094423A" w:rsidRPr="00D12F35" w:rsidRDefault="00E666EC" w:rsidP="009250CC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Poprawnie interpretuje zadania logistyki w kluczowych procesach działalności przedsiębiorstwa w kontekście efektywności wykorzystania infrastruktury logistycznej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772B31" w14:textId="77777777" w:rsidR="002F43D7" w:rsidRPr="00B61E4F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K1P_U01</w:t>
            </w:r>
          </w:p>
          <w:p w14:paraId="5CC0C52D" w14:textId="77777777" w:rsidR="002F43D7" w:rsidRPr="00B61E4F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K1P_U02</w:t>
            </w:r>
          </w:p>
          <w:p w14:paraId="0FD703FF" w14:textId="6A592909" w:rsidR="0094423A" w:rsidRPr="00D12F35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K1P_U03</w:t>
            </w:r>
          </w:p>
        </w:tc>
      </w:tr>
      <w:tr w:rsidR="0094423A" w:rsidRPr="00D12F35" w14:paraId="33546DB4" w14:textId="77777777" w:rsidTr="009250CC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0089" w14:textId="41B5CAA0" w:rsidR="0094423A" w:rsidRPr="00D12F35" w:rsidRDefault="00095EB5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82F4" w14:textId="48BA8869" w:rsidR="0094423A" w:rsidRPr="00D12F35" w:rsidRDefault="002F43D7" w:rsidP="009250CC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Przewiduje, planuje, weryfikuje, analizuje, ocenia</w:t>
            </w:r>
            <w:r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D67E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możliwości </w:t>
            </w:r>
            <w:r w:rsidR="00E666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wykorzystania różnych elementów infrastruktury logistycznej oraz </w:t>
            </w:r>
            <w:r w:rsidRPr="00D67E36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zmian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 </w:t>
            </w:r>
            <w:r w:rsidR="00E666E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wykorzystaniu tej infrastruktury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55066" w14:textId="69980FF7" w:rsidR="002F43D7" w:rsidRPr="00B61E4F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1D3A0CAF" w14:textId="418FEB2C" w:rsidR="002F43D7" w:rsidRPr="00B61E4F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21D995CC" w14:textId="6604E35A" w:rsidR="0094423A" w:rsidRPr="00D12F35" w:rsidRDefault="002F43D7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K1P_U0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94423A" w:rsidRPr="00D12F35" w14:paraId="20F25537" w14:textId="77777777" w:rsidTr="009250CC">
        <w:trPr>
          <w:trHeight w:val="278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6DE1" w14:textId="72CD95E2" w:rsidR="0094423A" w:rsidRPr="00D12F35" w:rsidRDefault="00095EB5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2242" w14:textId="22A3732C" w:rsidR="0094423A" w:rsidRPr="00D12F35" w:rsidRDefault="002F43D7" w:rsidP="009250CC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Wykorzystuje różne źródła wiedzy; potrafi wyciągać wnioski z popełnianych błędów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1D0F7" w14:textId="77777777" w:rsidR="00095EB5" w:rsidRPr="00B61E4F" w:rsidRDefault="00095EB5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  <w:p w14:paraId="15EC2FCC" w14:textId="2C4A519F" w:rsidR="0094423A" w:rsidRPr="00D12F35" w:rsidRDefault="00095EB5" w:rsidP="007433A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61E4F">
              <w:rPr>
                <w:rFonts w:ascii="Times New Roman" w:hAnsi="Times New Roman" w:cs="Times New Roman"/>
                <w:sz w:val="20"/>
                <w:szCs w:val="20"/>
              </w:rPr>
              <w:t>K1P_K04</w:t>
            </w:r>
          </w:p>
        </w:tc>
      </w:tr>
    </w:tbl>
    <w:p w14:paraId="005BB4AE" w14:textId="77777777" w:rsidR="0094423A" w:rsidRPr="00D12F35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D12F35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D12F35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D12F35" w14:paraId="7C8482B1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6CE89AD" w14:textId="77777777" w:rsidR="0094423A" w:rsidRPr="00D12F35" w:rsidRDefault="0094423A" w:rsidP="005D5850">
            <w:pPr>
              <w:pStyle w:val="TableParagraph"/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94423A" w:rsidRPr="00D12F35" w14:paraId="6C558754" w14:textId="77777777" w:rsidTr="00D12F35">
        <w:trPr>
          <w:trHeight w:val="829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0296C022" w14:textId="38DEA38E" w:rsidR="0094423A" w:rsidRPr="004A3FD0" w:rsidRDefault="004A3FD0" w:rsidP="009250CC">
            <w:pPr>
              <w:pStyle w:val="TableParagraph"/>
              <w:ind w:left="106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3FD0">
              <w:rPr>
                <w:rFonts w:ascii="Times New Roman" w:hAnsi="Times New Roman" w:cs="Times New Roman"/>
                <w:sz w:val="20"/>
                <w:szCs w:val="20"/>
              </w:rPr>
              <w:t>Pojęcie infrastruktury transportowej; charakterystyka gałęzi transportowych; transport kombinowany; podatność transportowa ładunków; organizacja transportu w przedsiębiorstwie; problemy decyzyjne logistyki transportu; pojęcie i zakres infrastruktury magazynowej; budynki i budowle magazynowe; magazyny wysokiego składowania; systemy technicznego wyposażenia magazynów; problemy decyzyjne gospodarki magazynowej; kierunki komputeryzacji gospodarki magazynowej; pojęcie i funkcje opakowań i infrastruktury opakowaniowej; systemy klasyfikacyjne opakowań; logistyczne funkcje opakowań; cykl życia i użytkowanie opakowań; jednostki ładunkowe opakowań; obsługa odpadów opakowaniowych; proekologiczna gospodarka opakowaniami; infrastruktura systemów przetwarzania danych; architektura systemów komputerowych; infrastruktura systemów automatycznej identyfikacji; infrastruktura systemów elektronicznej wymiany danych; infrastruktura sieci komputerowej Internet; SAP R/3 – zintegrowany system zarządzania przedsiębiorstwem.</w:t>
            </w:r>
          </w:p>
        </w:tc>
      </w:tr>
      <w:tr w:rsidR="0094423A" w:rsidRPr="00D12F35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77777777" w:rsidR="0094423A" w:rsidRPr="00D12F35" w:rsidRDefault="0094423A" w:rsidP="005D5850">
            <w:pPr>
              <w:pStyle w:val="TableParagraph"/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4423A" w:rsidRPr="00D12F35" w14:paraId="60F2AEF5" w14:textId="77777777" w:rsidTr="00D12F35">
        <w:trPr>
          <w:trHeight w:val="858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5F505693" w:rsidR="005A6D27" w:rsidRPr="00BB3768" w:rsidRDefault="005A6D27" w:rsidP="009250CC">
            <w:pPr>
              <w:pStyle w:val="Default"/>
              <w:ind w:left="108" w:right="136"/>
              <w:jc w:val="both"/>
              <w:rPr>
                <w:sz w:val="20"/>
                <w:szCs w:val="20"/>
              </w:rPr>
            </w:pPr>
            <w:r w:rsidRPr="00BB3768">
              <w:rPr>
                <w:sz w:val="20"/>
                <w:szCs w:val="20"/>
              </w:rPr>
              <w:t>Pojęcie, elementy i rodzaje infrastruktury logistycznej</w:t>
            </w:r>
            <w:r w:rsidR="003852CC" w:rsidRPr="00BB3768">
              <w:rPr>
                <w:sz w:val="20"/>
                <w:szCs w:val="20"/>
              </w:rPr>
              <w:t>; infrastruktura liniowa; i</w:t>
            </w:r>
            <w:r w:rsidR="003852CC" w:rsidRPr="00BB3768">
              <w:rPr>
                <w:color w:val="auto"/>
                <w:sz w:val="20"/>
                <w:szCs w:val="20"/>
              </w:rPr>
              <w:t>nfrastruktura dróg lądowych; sieć dróg samochodowych i jej elementy; wybrane aspekty oceny parametrów technicznych dróg samochodowych w Polsce; charakterystyka linii kolejowych; ocena stanu technicznego polskich dróg kolejowych; wodna infrastruktura liniowa; morskie szlaki żeglugowe; drogi wodne śródlądowe; drogi lotnicze; infrastruktura punktowa transportu samochodowego; kolejowe punkty eksploatacyjne; porty morskie i stocznie jako zasadnicze elementy infrastruktury punktowej; punktowe elementy infrastruktury wodnej śródlądowej; elementy infrastruktury lotniczej o charakterze punktowym; pojęcie i cechy charakterystyczne transportu intermodalnego i terminale intermodalne;</w:t>
            </w:r>
            <w:r w:rsidR="00BB3768" w:rsidRPr="00BB3768">
              <w:rPr>
                <w:color w:val="auto"/>
                <w:sz w:val="20"/>
                <w:szCs w:val="20"/>
              </w:rPr>
              <w:t xml:space="preserve"> t</w:t>
            </w:r>
            <w:r w:rsidR="003852CC" w:rsidRPr="00BB3768">
              <w:rPr>
                <w:color w:val="auto"/>
                <w:sz w:val="20"/>
                <w:szCs w:val="20"/>
              </w:rPr>
              <w:t>echnologie przewozu i techniki przeładunku stosowane w transporcie intermodalnym</w:t>
            </w:r>
            <w:r w:rsidR="00BB3768" w:rsidRPr="00BB3768">
              <w:rPr>
                <w:color w:val="auto"/>
                <w:sz w:val="20"/>
                <w:szCs w:val="20"/>
              </w:rPr>
              <w:t>; r</w:t>
            </w:r>
            <w:r w:rsidR="003852CC" w:rsidRPr="00BB3768">
              <w:rPr>
                <w:color w:val="auto"/>
                <w:sz w:val="20"/>
                <w:szCs w:val="20"/>
              </w:rPr>
              <w:t>ola terminali przeładunkowych i centrów logistycznych w rozwoju</w:t>
            </w:r>
            <w:r w:rsidR="00BB3768" w:rsidRPr="00BB3768">
              <w:rPr>
                <w:color w:val="auto"/>
                <w:sz w:val="20"/>
                <w:szCs w:val="20"/>
              </w:rPr>
              <w:t xml:space="preserve"> </w:t>
            </w:r>
            <w:r w:rsidR="003852CC" w:rsidRPr="00BB3768">
              <w:rPr>
                <w:color w:val="auto"/>
                <w:sz w:val="20"/>
                <w:szCs w:val="20"/>
              </w:rPr>
              <w:t>transportu intermodalnego</w:t>
            </w:r>
            <w:r w:rsidR="00BB3768" w:rsidRPr="00BB3768">
              <w:rPr>
                <w:color w:val="auto"/>
                <w:sz w:val="20"/>
                <w:szCs w:val="20"/>
              </w:rPr>
              <w:t>; w</w:t>
            </w:r>
            <w:r w:rsidR="003852CC" w:rsidRPr="00BB3768">
              <w:rPr>
                <w:color w:val="auto"/>
                <w:sz w:val="20"/>
                <w:szCs w:val="20"/>
              </w:rPr>
              <w:t>ybrane terminale kontenerowe w polskim systemie logistycznym</w:t>
            </w:r>
            <w:r w:rsidR="00357F83">
              <w:rPr>
                <w:color w:val="auto"/>
                <w:sz w:val="20"/>
                <w:szCs w:val="20"/>
              </w:rPr>
              <w:t xml:space="preserve"> -</w:t>
            </w:r>
            <w:r w:rsidR="00BB3768" w:rsidRPr="00BB3768">
              <w:rPr>
                <w:color w:val="auto"/>
                <w:sz w:val="20"/>
                <w:szCs w:val="20"/>
              </w:rPr>
              <w:t xml:space="preserve"> </w:t>
            </w:r>
            <w:r w:rsidR="003852CC" w:rsidRPr="00BB3768">
              <w:rPr>
                <w:color w:val="auto"/>
                <w:sz w:val="20"/>
                <w:szCs w:val="20"/>
              </w:rPr>
              <w:t>Bałtycki Terminal Kontenerowy w Gdyni</w:t>
            </w:r>
            <w:r w:rsidR="00BB3768" w:rsidRPr="00BB3768">
              <w:rPr>
                <w:color w:val="auto"/>
                <w:sz w:val="20"/>
                <w:szCs w:val="20"/>
              </w:rPr>
              <w:t xml:space="preserve">; </w:t>
            </w:r>
            <w:r w:rsidR="003852CC" w:rsidRPr="00BB3768">
              <w:rPr>
                <w:color w:val="auto"/>
                <w:sz w:val="20"/>
                <w:szCs w:val="20"/>
              </w:rPr>
              <w:t>Gdyński Terminal Kontenerowy</w:t>
            </w:r>
            <w:r w:rsidR="00BB3768" w:rsidRPr="00BB3768">
              <w:rPr>
                <w:color w:val="auto"/>
                <w:sz w:val="20"/>
                <w:szCs w:val="20"/>
              </w:rPr>
              <w:t xml:space="preserve"> </w:t>
            </w:r>
            <w:r w:rsidR="003852CC" w:rsidRPr="00BB3768">
              <w:rPr>
                <w:color w:val="auto"/>
                <w:sz w:val="20"/>
                <w:szCs w:val="20"/>
              </w:rPr>
              <w:t>(GTC S.A.)</w:t>
            </w:r>
            <w:r w:rsidR="00BB3768" w:rsidRPr="00BB3768">
              <w:rPr>
                <w:color w:val="auto"/>
                <w:sz w:val="20"/>
                <w:szCs w:val="20"/>
              </w:rPr>
              <w:t xml:space="preserve">; </w:t>
            </w:r>
            <w:r w:rsidR="003852CC" w:rsidRPr="00BB3768">
              <w:rPr>
                <w:color w:val="auto"/>
                <w:sz w:val="20"/>
                <w:szCs w:val="20"/>
              </w:rPr>
              <w:t xml:space="preserve">Gdański Terminal </w:t>
            </w:r>
            <w:r w:rsidR="003852CC" w:rsidRPr="00BB3768">
              <w:rPr>
                <w:color w:val="auto"/>
                <w:sz w:val="20"/>
                <w:szCs w:val="20"/>
              </w:rPr>
              <w:lastRenderedPageBreak/>
              <w:t>Kontenerowy</w:t>
            </w:r>
            <w:r w:rsidR="00BB3768" w:rsidRPr="00BB3768">
              <w:rPr>
                <w:color w:val="auto"/>
                <w:sz w:val="20"/>
                <w:szCs w:val="20"/>
              </w:rPr>
              <w:t xml:space="preserve">; </w:t>
            </w:r>
            <w:r w:rsidR="003852CC" w:rsidRPr="00BB3768">
              <w:rPr>
                <w:color w:val="auto"/>
                <w:sz w:val="20"/>
                <w:szCs w:val="20"/>
              </w:rPr>
              <w:t>Terminal Kontenerowy DCT Gdańsk</w:t>
            </w:r>
            <w:r w:rsidR="00BB3768" w:rsidRPr="00BB3768">
              <w:rPr>
                <w:color w:val="auto"/>
                <w:sz w:val="20"/>
                <w:szCs w:val="20"/>
              </w:rPr>
              <w:t xml:space="preserve">; </w:t>
            </w:r>
            <w:r w:rsidR="003852CC" w:rsidRPr="00BB3768">
              <w:rPr>
                <w:color w:val="auto"/>
                <w:sz w:val="20"/>
                <w:szCs w:val="20"/>
              </w:rPr>
              <w:t>PKP Cargo Centrum Logistyczne Małaszewicze</w:t>
            </w:r>
            <w:r w:rsidR="00BB3768" w:rsidRPr="00BB3768">
              <w:rPr>
                <w:color w:val="auto"/>
                <w:sz w:val="20"/>
                <w:szCs w:val="20"/>
              </w:rPr>
              <w:t>; T</w:t>
            </w:r>
            <w:r w:rsidR="003852CC" w:rsidRPr="00BB3768">
              <w:rPr>
                <w:color w:val="auto"/>
                <w:sz w:val="20"/>
                <w:szCs w:val="20"/>
              </w:rPr>
              <w:t>erminal PCC Kutno</w:t>
            </w:r>
            <w:r w:rsidR="00BB3768" w:rsidRPr="00BB3768">
              <w:rPr>
                <w:color w:val="auto"/>
                <w:sz w:val="20"/>
                <w:szCs w:val="20"/>
              </w:rPr>
              <w:t>; p</w:t>
            </w:r>
            <w:r w:rsidR="003852CC" w:rsidRPr="00BB3768">
              <w:rPr>
                <w:color w:val="auto"/>
                <w:sz w:val="20"/>
                <w:szCs w:val="20"/>
              </w:rPr>
              <w:t>rzykładowe centra logistyczne w Polsce</w:t>
            </w:r>
            <w:r w:rsidR="00357F83">
              <w:rPr>
                <w:color w:val="auto"/>
                <w:sz w:val="20"/>
                <w:szCs w:val="20"/>
              </w:rPr>
              <w:t xml:space="preserve"> - </w:t>
            </w:r>
            <w:r w:rsidR="003852CC" w:rsidRPr="00BB3768">
              <w:rPr>
                <w:color w:val="auto"/>
                <w:sz w:val="20"/>
                <w:szCs w:val="20"/>
              </w:rPr>
              <w:t>Śląskie Centrum Logistyki</w:t>
            </w:r>
            <w:r w:rsidR="00BB3768" w:rsidRPr="00BB3768">
              <w:rPr>
                <w:color w:val="auto"/>
                <w:sz w:val="20"/>
                <w:szCs w:val="20"/>
              </w:rPr>
              <w:t xml:space="preserve">; </w:t>
            </w:r>
            <w:r w:rsidR="003852CC" w:rsidRPr="00BB3768">
              <w:rPr>
                <w:color w:val="auto"/>
                <w:sz w:val="20"/>
                <w:szCs w:val="20"/>
              </w:rPr>
              <w:t xml:space="preserve">Międzynarodowe Centrum Logistyczne </w:t>
            </w:r>
            <w:proofErr w:type="spellStart"/>
            <w:r w:rsidR="003852CC" w:rsidRPr="00BB3768">
              <w:rPr>
                <w:color w:val="auto"/>
                <w:sz w:val="20"/>
                <w:szCs w:val="20"/>
              </w:rPr>
              <w:t>Euroterminal</w:t>
            </w:r>
            <w:proofErr w:type="spellEnd"/>
            <w:r w:rsidR="00BB3768" w:rsidRPr="00BB3768">
              <w:rPr>
                <w:color w:val="auto"/>
                <w:sz w:val="20"/>
                <w:szCs w:val="20"/>
              </w:rPr>
              <w:t xml:space="preserve"> </w:t>
            </w:r>
            <w:r w:rsidR="003852CC" w:rsidRPr="00BB3768">
              <w:rPr>
                <w:color w:val="auto"/>
                <w:sz w:val="20"/>
                <w:szCs w:val="20"/>
              </w:rPr>
              <w:t>w Sławkowie</w:t>
            </w:r>
            <w:r w:rsidR="00BB3768" w:rsidRPr="00BB3768">
              <w:rPr>
                <w:color w:val="auto"/>
                <w:sz w:val="20"/>
                <w:szCs w:val="20"/>
              </w:rPr>
              <w:t>; l</w:t>
            </w:r>
            <w:r w:rsidR="003852CC" w:rsidRPr="00BB3768">
              <w:rPr>
                <w:color w:val="auto"/>
                <w:sz w:val="20"/>
                <w:szCs w:val="20"/>
              </w:rPr>
              <w:t>ogistyczny system informacji i jego wsparcie</w:t>
            </w:r>
            <w:r w:rsidR="00BB3768" w:rsidRPr="00BB3768">
              <w:rPr>
                <w:color w:val="auto"/>
                <w:sz w:val="20"/>
                <w:szCs w:val="20"/>
              </w:rPr>
              <w:t>; g</w:t>
            </w:r>
            <w:r w:rsidR="003852CC" w:rsidRPr="00BB3768">
              <w:rPr>
                <w:color w:val="auto"/>
                <w:sz w:val="20"/>
                <w:szCs w:val="20"/>
              </w:rPr>
              <w:t>iełdy transportowe</w:t>
            </w:r>
            <w:r w:rsidR="00BB3768" w:rsidRPr="00BB3768">
              <w:rPr>
                <w:color w:val="auto"/>
                <w:sz w:val="20"/>
                <w:szCs w:val="20"/>
              </w:rPr>
              <w:t>; z</w:t>
            </w:r>
            <w:r w:rsidR="003852CC" w:rsidRPr="00BB3768">
              <w:rPr>
                <w:color w:val="auto"/>
                <w:sz w:val="20"/>
                <w:szCs w:val="20"/>
              </w:rPr>
              <w:t>astosowanie systemów nawigacji satelitarnej w transporcie</w:t>
            </w:r>
            <w:r w:rsidR="00BB3768" w:rsidRPr="00BB3768">
              <w:rPr>
                <w:color w:val="auto"/>
                <w:sz w:val="20"/>
                <w:szCs w:val="20"/>
              </w:rPr>
              <w:t>; t</w:t>
            </w:r>
            <w:r w:rsidRPr="00BB3768">
              <w:rPr>
                <w:color w:val="auto"/>
                <w:sz w:val="20"/>
                <w:szCs w:val="20"/>
              </w:rPr>
              <w:t>owar jako przedmiot handlu – asortyment i grupy towarowe, jakość, przechowywanie, organizacja przyjmowania towarów</w:t>
            </w:r>
            <w:r w:rsidRPr="00BB3768">
              <w:rPr>
                <w:sz w:val="20"/>
                <w:szCs w:val="20"/>
              </w:rPr>
              <w:t>, przygotowanie do sprzedaży, ewidencja</w:t>
            </w:r>
            <w:r w:rsidR="00BB3768" w:rsidRPr="00BB3768">
              <w:rPr>
                <w:sz w:val="20"/>
                <w:szCs w:val="20"/>
              </w:rPr>
              <w:t>; i</w:t>
            </w:r>
            <w:r w:rsidRPr="00BB3768">
              <w:rPr>
                <w:sz w:val="20"/>
                <w:szCs w:val="20"/>
              </w:rPr>
              <w:t>nfrastruktura przedsiębiorstwa handlowego – obiekty handlowe, ich zagospodarowanie i funkcje, organizacja sprzedaży towarów, zabezpieczenie</w:t>
            </w:r>
            <w:r w:rsidR="00BB3768" w:rsidRPr="00BB3768">
              <w:rPr>
                <w:sz w:val="20"/>
                <w:szCs w:val="20"/>
              </w:rPr>
              <w:t>; i</w:t>
            </w:r>
            <w:r w:rsidRPr="00BB3768">
              <w:rPr>
                <w:sz w:val="20"/>
                <w:szCs w:val="20"/>
              </w:rPr>
              <w:t>nfrastruktura logistyki zwrotnej – zwroty towarów, wycofywanie towarów zużytych, odpady produkcyjne, opakowania zwrotne</w:t>
            </w:r>
            <w:r w:rsidR="00BB3768" w:rsidRPr="00BB3768">
              <w:rPr>
                <w:sz w:val="20"/>
                <w:szCs w:val="20"/>
              </w:rPr>
              <w:t>.</w:t>
            </w:r>
          </w:p>
        </w:tc>
      </w:tr>
    </w:tbl>
    <w:p w14:paraId="7B2E26AF" w14:textId="77777777" w:rsidR="0094423A" w:rsidRPr="00D12F35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8654"/>
      </w:tblGrid>
      <w:tr w:rsidR="0094423A" w:rsidRPr="00D12F35" w14:paraId="558EC21D" w14:textId="77777777" w:rsidTr="009250CC">
        <w:trPr>
          <w:trHeight w:val="350"/>
        </w:trPr>
        <w:tc>
          <w:tcPr>
            <w:tcW w:w="20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D12F35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654" w:type="dxa"/>
            <w:tcBorders>
              <w:left w:val="single" w:sz="4" w:space="0" w:color="000000"/>
              <w:bottom w:val="single" w:sz="4" w:space="0" w:color="000000"/>
            </w:tcBorders>
          </w:tcPr>
          <w:p w14:paraId="02272341" w14:textId="25B32223" w:rsidR="0096296C" w:rsidRPr="00C73B31" w:rsidRDefault="00000000" w:rsidP="009250CC">
            <w:pPr>
              <w:pStyle w:val="Akapitzlist"/>
              <w:numPr>
                <w:ilvl w:val="0"/>
                <w:numId w:val="2"/>
              </w:numPr>
              <w:ind w:left="427" w:right="134" w:hanging="21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hyperlink r:id="rId7" w:history="1">
              <w:r w:rsidR="0096296C" w:rsidRPr="00D004DB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val="pl-PL" w:eastAsia="pl-PL"/>
                </w:rPr>
                <w:t>Logistyka techniczna: infrastruktura logistyczna</w:t>
              </w:r>
              <w:r w:rsidR="004A3FD0" w:rsidRPr="00D004D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 xml:space="preserve">, </w:t>
              </w:r>
              <w:r w:rsidR="0096296C" w:rsidRPr="00D004D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 xml:space="preserve">Krzysztof </w:t>
              </w:r>
              <w:proofErr w:type="spellStart"/>
              <w:r w:rsidR="0096296C" w:rsidRPr="00D004D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>Ficoń</w:t>
              </w:r>
              <w:proofErr w:type="spellEnd"/>
              <w:r w:rsidR="0096296C" w:rsidRPr="00D004D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>.</w:t>
              </w:r>
            </w:hyperlink>
            <w:r w:rsidR="008B0EB1" w:rsidRPr="00D0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96296C"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Warszawa</w:t>
            </w:r>
            <w:r w:rsidR="004A3FD0"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BEL Studio, </w:t>
            </w:r>
            <w:r w:rsidR="0096296C"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2009.</w:t>
            </w:r>
          </w:p>
          <w:p w14:paraId="09A2E901" w14:textId="155ED113" w:rsidR="008B0EB1" w:rsidRPr="00C73B31" w:rsidRDefault="008B0EB1" w:rsidP="009250CC">
            <w:pPr>
              <w:ind w:left="427" w:right="134" w:hanging="21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ćwiczeń:</w:t>
            </w:r>
          </w:p>
          <w:p w14:paraId="77D3B793" w14:textId="77777777" w:rsidR="00034A9A" w:rsidRPr="00034A9A" w:rsidRDefault="00000000" w:rsidP="009250CC">
            <w:pPr>
              <w:pStyle w:val="TableParagraph"/>
              <w:widowControl/>
              <w:numPr>
                <w:ilvl w:val="0"/>
                <w:numId w:val="2"/>
              </w:numPr>
              <w:autoSpaceDE/>
              <w:autoSpaceDN/>
              <w:ind w:left="427" w:right="134" w:hanging="217"/>
              <w:jc w:val="both"/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</w:pPr>
            <w:hyperlink r:id="rId8" w:history="1">
              <w:r w:rsidR="008B0EB1" w:rsidRPr="00673DC7">
                <w:rPr>
                  <w:rStyle w:val="desc-o-mb-title"/>
                  <w:rFonts w:ascii="Times New Roman" w:hAnsi="Times New Roman" w:cs="Times New Roman"/>
                  <w:i/>
                  <w:iCs/>
                  <w:color w:val="000000"/>
                  <w:sz w:val="20"/>
                  <w:szCs w:val="20"/>
                </w:rPr>
                <w:t>Elementy infrastruktury systemów logistycznych</w:t>
              </w:r>
              <w:r w:rsidR="005A6D27" w:rsidRPr="00C73B31">
                <w:rPr>
                  <w:rStyle w:val="desc-o-mb-title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, </w:t>
              </w:r>
              <w:r w:rsidR="008B0EB1" w:rsidRPr="00C73B31">
                <w:rPr>
                  <w:rStyle w:val="desc-o-b-rest"/>
                  <w:rFonts w:ascii="Times New Roman" w:hAnsi="Times New Roman" w:cs="Times New Roman"/>
                  <w:color w:val="000000"/>
                  <w:sz w:val="20"/>
                  <w:szCs w:val="20"/>
                </w:rPr>
                <w:t xml:space="preserve">Alina Lipińska-Słota, Anita </w:t>
              </w:r>
              <w:proofErr w:type="spellStart"/>
              <w:r w:rsidR="008B0EB1" w:rsidRPr="00C73B31">
                <w:rPr>
                  <w:rStyle w:val="desc-o-b-rest"/>
                  <w:rFonts w:ascii="Times New Roman" w:hAnsi="Times New Roman" w:cs="Times New Roman"/>
                  <w:color w:val="000000"/>
                  <w:sz w:val="20"/>
                  <w:szCs w:val="20"/>
                </w:rPr>
                <w:t>Mutwil</w:t>
              </w:r>
              <w:proofErr w:type="spellEnd"/>
              <w:r w:rsidR="008B0EB1" w:rsidRPr="00C73B31">
                <w:rPr>
                  <w:rStyle w:val="desc-o-b-rest"/>
                  <w:rFonts w:ascii="Times New Roman" w:hAnsi="Times New Roman" w:cs="Times New Roman"/>
                  <w:color w:val="000000"/>
                  <w:sz w:val="20"/>
                  <w:szCs w:val="20"/>
                </w:rPr>
                <w:t>.</w:t>
              </w:r>
            </w:hyperlink>
            <w:r w:rsidR="00BB6C3C" w:rsidRPr="00C73B3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B0EB1" w:rsidRPr="00C73B31">
              <w:rPr>
                <w:rStyle w:val="desc-o-publ"/>
                <w:rFonts w:ascii="Times New Roman" w:hAnsi="Times New Roman" w:cs="Times New Roman"/>
                <w:color w:val="000000"/>
                <w:sz w:val="20"/>
                <w:szCs w:val="20"/>
              </w:rPr>
              <w:t>Katowice</w:t>
            </w:r>
            <w:r w:rsidR="00BB6C3C" w:rsidRPr="00C73B31">
              <w:rPr>
                <w:rStyle w:val="desc-o-publ"/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Wyd. Uniwersytetu Ekonomicznego, </w:t>
            </w:r>
            <w:r w:rsidR="008B0EB1" w:rsidRPr="00C73B31">
              <w:rPr>
                <w:rStyle w:val="desc-o-publ"/>
                <w:rFonts w:ascii="Times New Roman" w:hAnsi="Times New Roman" w:cs="Times New Roman"/>
                <w:color w:val="000000"/>
                <w:sz w:val="20"/>
                <w:szCs w:val="20"/>
              </w:rPr>
              <w:t>2019.</w:t>
            </w:r>
          </w:p>
          <w:p w14:paraId="30B4029F" w14:textId="2202CF7F" w:rsidR="00034A9A" w:rsidRPr="00D004DB" w:rsidRDefault="00034A9A" w:rsidP="009250CC">
            <w:pPr>
              <w:pStyle w:val="Akapitzlist"/>
              <w:numPr>
                <w:ilvl w:val="0"/>
                <w:numId w:val="2"/>
              </w:numPr>
              <w:ind w:left="427" w:right="134" w:hanging="217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D004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„</w:t>
            </w:r>
            <w:r w:rsidRPr="00D004DB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Logistyka</w:t>
            </w:r>
            <w:r w:rsidRPr="00D004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” – dwumiesięcznik</w:t>
            </w:r>
            <w:r w:rsidR="00911C00" w:rsidRPr="00D004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 w:rsidR="00071E04" w:rsidRPr="00D004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Wydawca: </w:t>
            </w:r>
            <w:r w:rsidR="00071E04" w:rsidRPr="00D004DB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>Sieć Badawcza Łukasiewicz - Poznański Instytut Technologiczny</w:t>
            </w:r>
            <w:r w:rsidR="00911C00" w:rsidRPr="00D004D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Poznań.</w:t>
            </w:r>
            <w:r w:rsidRPr="00D004DB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  <w:lang w:val="pl-PL"/>
              </w:rPr>
              <w:t xml:space="preserve"> </w:t>
            </w:r>
          </w:p>
          <w:p w14:paraId="6E412E01" w14:textId="2E3ED4CB" w:rsidR="0094423A" w:rsidRPr="00D12F35" w:rsidRDefault="00034A9A" w:rsidP="009250CC">
            <w:pPr>
              <w:pStyle w:val="TableParagraph"/>
              <w:widowControl/>
              <w:numPr>
                <w:ilvl w:val="0"/>
                <w:numId w:val="2"/>
              </w:numPr>
              <w:autoSpaceDE/>
              <w:autoSpaceDN/>
              <w:ind w:left="427" w:right="134" w:hanging="21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A3580">
              <w:rPr>
                <w:rFonts w:ascii="Times New Roman" w:hAnsi="Times New Roman" w:cs="Times New Roman"/>
                <w:sz w:val="20"/>
                <w:szCs w:val="20"/>
              </w:rPr>
              <w:t>„</w:t>
            </w:r>
            <w:r w:rsidRPr="00DA3580">
              <w:rPr>
                <w:rFonts w:ascii="Times New Roman" w:hAnsi="Times New Roman" w:cs="Times New Roman"/>
                <w:i/>
                <w:sz w:val="20"/>
                <w:szCs w:val="20"/>
              </w:rPr>
              <w:t>T-S-L-biznes”</w:t>
            </w:r>
            <w:r w:rsidRPr="00DA3580">
              <w:rPr>
                <w:rFonts w:ascii="Times New Roman" w:hAnsi="Times New Roman" w:cs="Times New Roman"/>
                <w:sz w:val="20"/>
                <w:szCs w:val="20"/>
              </w:rPr>
              <w:t xml:space="preserve"> miesięcznik, wyd. </w:t>
            </w:r>
            <w:r w:rsidRPr="00DA3580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>KMG Media Sp. z o.o.</w:t>
            </w:r>
            <w:r w:rsidR="0001297B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Piastów.</w:t>
            </w:r>
          </w:p>
        </w:tc>
      </w:tr>
      <w:tr w:rsidR="0094423A" w:rsidRPr="00D12F35" w14:paraId="061E0EA4" w14:textId="77777777" w:rsidTr="009250CC">
        <w:trPr>
          <w:trHeight w:val="32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D12F35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30CDA" w14:textId="699CBF8A" w:rsidR="00BB6C3C" w:rsidRPr="00C73B31" w:rsidRDefault="00BB6C3C" w:rsidP="009250CC">
            <w:pPr>
              <w:pStyle w:val="Akapitzlist"/>
              <w:numPr>
                <w:ilvl w:val="0"/>
                <w:numId w:val="2"/>
              </w:numPr>
              <w:ind w:left="427" w:right="134" w:hanging="21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004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pl-PL" w:eastAsia="pl-PL"/>
              </w:rPr>
              <w:t>Infrastruktura logistyczna gospodarki w ujęciu środowiskowych uwarunkowań zrównoważonego rozwoju</w:t>
            </w:r>
            <w:r w:rsidRPr="00D0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, Izabela Dembińska, Wyd. </w:t>
            </w:r>
            <w:proofErr w:type="spellStart"/>
            <w:r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Uniwersytetu</w:t>
            </w:r>
            <w:proofErr w:type="spellEnd"/>
            <w:r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Szczecińskiego</w:t>
            </w:r>
            <w:proofErr w:type="spellEnd"/>
            <w:r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2018.</w:t>
            </w:r>
          </w:p>
          <w:p w14:paraId="7ADEB8A7" w14:textId="7C7926DB" w:rsidR="005A6D27" w:rsidRPr="00C73B31" w:rsidRDefault="005A6D27" w:rsidP="009250CC">
            <w:pPr>
              <w:pStyle w:val="Akapitzlist"/>
              <w:numPr>
                <w:ilvl w:val="0"/>
                <w:numId w:val="2"/>
              </w:numPr>
              <w:ind w:left="427" w:right="134" w:hanging="21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004D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val="pl-PL" w:eastAsia="pl-PL"/>
              </w:rPr>
              <w:t>Infrastruktura logistyczna</w:t>
            </w:r>
            <w:r w:rsidRPr="00D0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, Ewa Kowalska-Napora, Wyd. </w:t>
            </w:r>
            <w:r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Economicus, Szczecin 2015 r.</w:t>
            </w:r>
          </w:p>
          <w:p w14:paraId="5A53F8B4" w14:textId="0984F17C" w:rsidR="00A30147" w:rsidRPr="00C73B31" w:rsidRDefault="00000000" w:rsidP="009250CC">
            <w:pPr>
              <w:pStyle w:val="Akapitzlist"/>
              <w:numPr>
                <w:ilvl w:val="0"/>
                <w:numId w:val="2"/>
              </w:numPr>
              <w:ind w:left="427" w:right="134" w:hanging="217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hyperlink r:id="rId9" w:history="1">
              <w:r w:rsidR="00A30147" w:rsidRPr="00D004DB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val="pl-PL" w:eastAsia="pl-PL"/>
                </w:rPr>
                <w:t>Nowoczesne rozwiązania w logistyce</w:t>
              </w:r>
              <w:r w:rsidR="005A6D27" w:rsidRPr="00D004DB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val="pl-PL" w:eastAsia="pl-PL"/>
                </w:rPr>
                <w:t>,</w:t>
              </w:r>
              <w:r w:rsidR="005A6D27" w:rsidRPr="00D004D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 xml:space="preserve"> </w:t>
              </w:r>
              <w:r w:rsidR="00A30147" w:rsidRPr="00D004D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>Remigiusz Kozłowski i Andrzej Sikorski</w:t>
              </w:r>
              <w:r w:rsidR="005A6D27" w:rsidRPr="00D004DB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 xml:space="preserve"> (red.).</w:t>
              </w:r>
            </w:hyperlink>
            <w:r w:rsidR="00BB6C3C" w:rsidRPr="00D004D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A30147"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Warszawa</w:t>
            </w:r>
            <w:r w:rsidR="005A6D27"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BB6C3C"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BB6C3C"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Oficyna</w:t>
            </w:r>
            <w:proofErr w:type="spellEnd"/>
            <w:r w:rsidR="00BB6C3C"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a Wolters Kluwer,</w:t>
            </w:r>
            <w:r w:rsidR="00A30147" w:rsidRPr="00C73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2013.</w:t>
            </w:r>
          </w:p>
          <w:p w14:paraId="48BABBBC" w14:textId="4ACE7959" w:rsidR="00BB3768" w:rsidRPr="00C73B31" w:rsidRDefault="00BB3768" w:rsidP="009250CC">
            <w:pPr>
              <w:pStyle w:val="Default"/>
              <w:numPr>
                <w:ilvl w:val="0"/>
                <w:numId w:val="2"/>
              </w:numPr>
              <w:ind w:left="427" w:right="134" w:hanging="217"/>
              <w:jc w:val="both"/>
              <w:rPr>
                <w:sz w:val="20"/>
                <w:szCs w:val="20"/>
              </w:rPr>
            </w:pPr>
            <w:r w:rsidRPr="00673DC7">
              <w:rPr>
                <w:i/>
                <w:iCs/>
                <w:sz w:val="20"/>
                <w:szCs w:val="20"/>
              </w:rPr>
              <w:t>Organizowanie sprzedaży</w:t>
            </w:r>
            <w:r w:rsidR="00FE126C" w:rsidRPr="00673DC7">
              <w:rPr>
                <w:i/>
                <w:iCs/>
                <w:sz w:val="20"/>
                <w:szCs w:val="20"/>
              </w:rPr>
              <w:t>,</w:t>
            </w:r>
            <w:r w:rsidRPr="00673DC7">
              <w:rPr>
                <w:i/>
                <w:iCs/>
                <w:sz w:val="20"/>
                <w:szCs w:val="20"/>
              </w:rPr>
              <w:t xml:space="preserve"> Cz. 1</w:t>
            </w:r>
            <w:r w:rsidR="00FE126C" w:rsidRPr="00673DC7">
              <w:rPr>
                <w:i/>
                <w:iCs/>
                <w:sz w:val="20"/>
                <w:szCs w:val="20"/>
              </w:rPr>
              <w:t>.</w:t>
            </w:r>
            <w:r w:rsidRPr="00673DC7">
              <w:rPr>
                <w:i/>
                <w:iCs/>
                <w:sz w:val="20"/>
                <w:szCs w:val="20"/>
              </w:rPr>
              <w:t xml:space="preserve"> Towar jako przedmiot handlu</w:t>
            </w:r>
            <w:r w:rsidRPr="00C73B31">
              <w:rPr>
                <w:sz w:val="20"/>
                <w:szCs w:val="20"/>
              </w:rPr>
              <w:t>, Dorota Andrzejczak i inni, WSiP, Warszawa 2013.</w:t>
            </w:r>
          </w:p>
          <w:p w14:paraId="51F3840F" w14:textId="04A39E7D" w:rsidR="00A30147" w:rsidRPr="00D12F35" w:rsidRDefault="00BB3768" w:rsidP="009250CC">
            <w:pPr>
              <w:pStyle w:val="Default"/>
              <w:numPr>
                <w:ilvl w:val="0"/>
                <w:numId w:val="2"/>
              </w:numPr>
              <w:ind w:left="427" w:right="134" w:hanging="217"/>
              <w:jc w:val="both"/>
              <w:rPr>
                <w:sz w:val="20"/>
                <w:szCs w:val="20"/>
              </w:rPr>
            </w:pPr>
            <w:r w:rsidRPr="00673DC7">
              <w:rPr>
                <w:i/>
                <w:iCs/>
                <w:sz w:val="20"/>
                <w:szCs w:val="20"/>
              </w:rPr>
              <w:t>Organizowanie sprzedaży</w:t>
            </w:r>
            <w:r w:rsidR="00FE126C" w:rsidRPr="00673DC7">
              <w:rPr>
                <w:i/>
                <w:iCs/>
                <w:sz w:val="20"/>
                <w:szCs w:val="20"/>
              </w:rPr>
              <w:t>,</w:t>
            </w:r>
            <w:r w:rsidRPr="00673DC7">
              <w:rPr>
                <w:i/>
                <w:iCs/>
                <w:sz w:val="20"/>
                <w:szCs w:val="20"/>
              </w:rPr>
              <w:t xml:space="preserve"> Cz. 2. Organizacja i techniki sprzedaży</w:t>
            </w:r>
            <w:r w:rsidRPr="00C73B31">
              <w:rPr>
                <w:sz w:val="20"/>
                <w:szCs w:val="20"/>
              </w:rPr>
              <w:t>, Dorota Andrzejczak i inni, WSiP, Warszawa 2013</w:t>
            </w:r>
            <w:r w:rsidR="00C73B31" w:rsidRPr="00C73B31">
              <w:rPr>
                <w:sz w:val="20"/>
                <w:szCs w:val="20"/>
              </w:rPr>
              <w:t>.</w:t>
            </w:r>
          </w:p>
        </w:tc>
      </w:tr>
      <w:tr w:rsidR="0094423A" w:rsidRPr="00D12F35" w14:paraId="1680F1B3" w14:textId="77777777" w:rsidTr="009250CC">
        <w:trPr>
          <w:trHeight w:val="511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D12F35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B5EE1" w14:textId="77777777" w:rsidR="007F5AE5" w:rsidRPr="006B4E52" w:rsidRDefault="007F5AE5" w:rsidP="009250CC">
            <w:pPr>
              <w:widowControl/>
              <w:autoSpaceDE/>
              <w:autoSpaceDN/>
              <w:ind w:left="143" w:right="1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4E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Wykład z prezentacją multimedialną, </w:t>
            </w:r>
          </w:p>
          <w:p w14:paraId="27D3A7FE" w14:textId="7D79EB8B" w:rsidR="007F5AE5" w:rsidRPr="006B4E52" w:rsidRDefault="007F5AE5" w:rsidP="009250CC">
            <w:pPr>
              <w:widowControl/>
              <w:autoSpaceDE/>
              <w:autoSpaceDN/>
              <w:ind w:left="143" w:right="1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4E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z wykorzystaniem metod problemowych, werbalnych, praktycznych i symulacji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70661001" w14:textId="18BC61E9" w:rsidR="0094423A" w:rsidRPr="00D12F35" w:rsidRDefault="007F5AE5" w:rsidP="009250CC">
            <w:pPr>
              <w:pStyle w:val="TableParagraph"/>
              <w:ind w:left="143" w:right="13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4E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najnowszych problemów logistycznych na podstawie artykułów w czasopismach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branżowych, filmach szkoleniowych</w:t>
            </w:r>
            <w:r w:rsidR="00E3360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webinariów </w:t>
            </w:r>
            <w:r w:rsidRPr="006B4E5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dyskusją.</w:t>
            </w:r>
          </w:p>
        </w:tc>
      </w:tr>
      <w:tr w:rsidR="0094423A" w:rsidRPr="00D12F35" w14:paraId="6D39A33D" w14:textId="77777777" w:rsidTr="009250CC">
        <w:trPr>
          <w:trHeight w:val="816"/>
        </w:trPr>
        <w:tc>
          <w:tcPr>
            <w:tcW w:w="209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D12F35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D12F35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4A8F54E0" w:rsidR="0094423A" w:rsidRPr="00D12F35" w:rsidRDefault="000E2713" w:rsidP="009250CC">
            <w:pPr>
              <w:pStyle w:val="TableParagraph"/>
              <w:ind w:left="14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D12F35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D12F35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D12F35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D12F35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4423A" w:rsidRPr="00D12F35" w14:paraId="3C7A95CD" w14:textId="77777777" w:rsidTr="00D004DB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B1BA4FC" w14:textId="211E01E9" w:rsidR="0094423A" w:rsidRPr="00D12F35" w:rsidRDefault="00D004DB" w:rsidP="005D585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Egzamin/Zaliczenie pisemne z pytaniami otwartymi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E9530B5" w14:textId="2E6C59E0" w:rsidR="0094423A" w:rsidRPr="00D12F35" w:rsidRDefault="009250CC" w:rsidP="00D004D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42CC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B42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D004DB" w:rsidRPr="00D12F35" w14:paraId="577F4D17" w14:textId="77777777" w:rsidTr="00D004DB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5D1B1AA" w14:textId="40C95000" w:rsidR="00D004DB" w:rsidRPr="00D12F35" w:rsidRDefault="00D004DB" w:rsidP="00D004D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na ćwiczeniach 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 xml:space="preserve">poprzez kartkówki lub odpowiedzi ustne wybranych przez prowadzącego studentów,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>materiał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 xml:space="preserve"> przerobion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 xml:space="preserve"> na poprzednich zaję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ciach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 xml:space="preserve"> oraz zadan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ego do przygotowania na bieżące 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>zajęcia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999895" w14:textId="36DFCC8D" w:rsidR="00D004DB" w:rsidRPr="00D12F35" w:rsidRDefault="00D004DB" w:rsidP="00D004D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</w:t>
            </w:r>
          </w:p>
        </w:tc>
      </w:tr>
      <w:tr w:rsidR="00D004DB" w:rsidRPr="00D12F35" w14:paraId="50815AB0" w14:textId="77777777" w:rsidTr="00D004DB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3DB30B76" w14:textId="06B77D10" w:rsidR="00D004DB" w:rsidRDefault="00D004DB" w:rsidP="00D004D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Ocena omówienia treści i wniosków z analiz artykułów z czasopism branżowych 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CB762D" w14:textId="0198798B" w:rsidR="00D004DB" w:rsidRDefault="00D004DB" w:rsidP="00D004D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</w:t>
            </w:r>
          </w:p>
        </w:tc>
      </w:tr>
      <w:tr w:rsidR="00D004DB" w:rsidRPr="00D12F35" w14:paraId="77C3F61F" w14:textId="77777777" w:rsidTr="00D004DB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9BD57B4" w14:textId="2F33B094" w:rsidR="00D004DB" w:rsidRPr="00D12F35" w:rsidRDefault="00D004DB" w:rsidP="00D004D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Kolokwium z przerobionych ćwiczeń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FDA60E4" w14:textId="0BEE91AF" w:rsidR="00D004DB" w:rsidRPr="00D12F35" w:rsidRDefault="00D004DB" w:rsidP="00D004D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01-05</w:t>
            </w:r>
          </w:p>
        </w:tc>
      </w:tr>
      <w:tr w:rsidR="0094423A" w:rsidRPr="00D12F35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D12F35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79391F60" w14:textId="77777777" w:rsidR="00D004DB" w:rsidRDefault="00D004DB" w:rsidP="00D004DB">
            <w:pPr>
              <w:pStyle w:val="TableParagrap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>Egzamin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/Zaliczenie pisemne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obejmuje wiedzę z wykładów oraz zalecanej literatury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</w:p>
          <w:p w14:paraId="4F20B6BC" w14:textId="1F75A0D6" w:rsidR="0094423A" w:rsidRPr="00D12F35" w:rsidRDefault="00D004DB" w:rsidP="00D004DB">
            <w:pPr>
              <w:pStyle w:val="TableParagraph"/>
              <w:ind w:right="27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aliczenie ćwiczeń na podstawie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oceny 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oceny </w:t>
            </w:r>
            <w:r w:rsidRPr="000D45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trafności doboru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artykułów i</w:t>
            </w:r>
            <w:r w:rsidRPr="000D45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wniosków z analizy tekstów artykułów w czasopismach branżowych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oraz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oceny 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>kolokwi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um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>. Ocena końcowa = 50% wykład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>+ 50% ćwiczenia.</w:t>
            </w:r>
          </w:p>
        </w:tc>
      </w:tr>
    </w:tbl>
    <w:p w14:paraId="21CD3A2C" w14:textId="77777777" w:rsidR="0094423A" w:rsidRPr="00D12F35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D12F35" w14:paraId="251A084E" w14:textId="77777777" w:rsidTr="00F12C85">
        <w:trPr>
          <w:trHeight w:val="73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10B5C4C0" w14:textId="77777777" w:rsidR="0094423A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  <w:p w14:paraId="593D70B7" w14:textId="2849BC83" w:rsidR="009250CC" w:rsidRPr="009250CC" w:rsidRDefault="009250CC" w:rsidP="009250CC">
            <w:pPr>
              <w:tabs>
                <w:tab w:val="left" w:pos="4630"/>
              </w:tabs>
            </w:pPr>
            <w:r>
              <w:tab/>
            </w:r>
          </w:p>
        </w:tc>
      </w:tr>
      <w:tr w:rsidR="007311F6" w:rsidRPr="00D12F35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D12F35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D12F35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D12F35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D12F35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D12F35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D12F35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D12F35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D12F35" w14:paraId="0FBB66F3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D12F35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01B541D7" w:rsidR="0094423A" w:rsidRPr="00D12F35" w:rsidRDefault="0065426D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12F35" w14:paraId="3FAACEEB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D12F35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706CB5A9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2D8CFB33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12F35" w14:paraId="53524D39" w14:textId="77777777" w:rsidTr="00D12F35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D12F35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Udział w ćwiczeniach audytoryjnych</w:t>
            </w:r>
          </w:p>
          <w:p w14:paraId="65E9E3CE" w14:textId="77777777" w:rsidR="0094423A" w:rsidRPr="00D12F35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13EFE514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59A1C199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12F35" w14:paraId="05C8A940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D12F35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00D64DB6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2C19FF83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12F35" w14:paraId="34ED22D8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D12F35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3823DCF0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20566BC0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12F35" w14:paraId="1BFFEFF9" w14:textId="77777777" w:rsidTr="00D12F35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D12F35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710BB5F7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692A8C54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12F35" w14:paraId="5F1C19F1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D12F35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6950BC9D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12F35" w14:paraId="538E06CD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D12F35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D12F35" w:rsidRDefault="0094423A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12F35" w14:paraId="5A443B35" w14:textId="77777777" w:rsidTr="00D12F35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D12F35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1248A158" w:rsidR="0094423A" w:rsidRPr="00D12F35" w:rsidRDefault="00D12F35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5426D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1A49606F" w:rsidR="0094423A" w:rsidRPr="00D12F35" w:rsidRDefault="00637951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72F47857" w:rsidR="0094423A" w:rsidRPr="00D12F35" w:rsidRDefault="007433A5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D12F35" w14:paraId="47649982" w14:textId="77777777" w:rsidTr="00D12F35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D12F35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4C0574EA" w:rsidR="0094423A" w:rsidRPr="007433A5" w:rsidRDefault="0065426D" w:rsidP="00D12F35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433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94423A" w:rsidRPr="00D12F35" w14:paraId="5C6594B3" w14:textId="77777777" w:rsidTr="00D12F35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D12F35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1439F9B6" w:rsidR="0094423A" w:rsidRPr="00D12F35" w:rsidRDefault="00357F83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7433A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4423A" w:rsidRPr="00D12F35" w14:paraId="24C080DF" w14:textId="77777777" w:rsidTr="00D12F35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D12F35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13E5D3A1" w:rsidR="0094423A" w:rsidRPr="00D12F35" w:rsidRDefault="007433A5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D12F35" w14:paraId="7175576A" w14:textId="77777777" w:rsidTr="00D12F35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D12F35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D12F35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50CCD725" w:rsidR="0094423A" w:rsidRPr="00D12F35" w:rsidRDefault="007433A5" w:rsidP="00D12F3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</w:tbl>
    <w:p w14:paraId="3DA779AA" w14:textId="77777777" w:rsidR="00E40B0C" w:rsidRPr="00D12F35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D12F35" w:rsidSect="008378F7">
      <w:headerReference w:type="default" r:id="rId10"/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49A7A" w14:textId="77777777" w:rsidR="008378F7" w:rsidRDefault="008378F7" w:rsidP="0094423A">
      <w:r>
        <w:separator/>
      </w:r>
    </w:p>
  </w:endnote>
  <w:endnote w:type="continuationSeparator" w:id="0">
    <w:p w14:paraId="5CD46557" w14:textId="77777777" w:rsidR="008378F7" w:rsidRDefault="008378F7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803DE5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803DE5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803DE5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D86228" w14:textId="77777777" w:rsidR="008378F7" w:rsidRDefault="008378F7" w:rsidP="0094423A">
      <w:r>
        <w:separator/>
      </w:r>
    </w:p>
  </w:footnote>
  <w:footnote w:type="continuationSeparator" w:id="0">
    <w:p w14:paraId="5F6A0855" w14:textId="77777777" w:rsidR="008378F7" w:rsidRDefault="008378F7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803DE5" w:rsidRDefault="00803DE5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2474B"/>
    <w:multiLevelType w:val="hybridMultilevel"/>
    <w:tmpl w:val="32AA0000"/>
    <w:lvl w:ilvl="0" w:tplc="60C845E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B902B9"/>
    <w:multiLevelType w:val="hybridMultilevel"/>
    <w:tmpl w:val="6A7478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72BD8"/>
    <w:multiLevelType w:val="hybridMultilevel"/>
    <w:tmpl w:val="5B7AB2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12974609">
    <w:abstractNumId w:val="2"/>
  </w:num>
  <w:num w:numId="2" w16cid:durableId="1803646136">
    <w:abstractNumId w:val="0"/>
  </w:num>
  <w:num w:numId="3" w16cid:durableId="1617709871">
    <w:abstractNumId w:val="1"/>
  </w:num>
  <w:num w:numId="4" w16cid:durableId="16184831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1297B"/>
    <w:rsid w:val="00034A9A"/>
    <w:rsid w:val="00071E04"/>
    <w:rsid w:val="00095EB5"/>
    <w:rsid w:val="000D5684"/>
    <w:rsid w:val="000E2713"/>
    <w:rsid w:val="001D38EE"/>
    <w:rsid w:val="002139BF"/>
    <w:rsid w:val="00241968"/>
    <w:rsid w:val="00264BB0"/>
    <w:rsid w:val="002A7A81"/>
    <w:rsid w:val="002F43D7"/>
    <w:rsid w:val="00357F83"/>
    <w:rsid w:val="003852CC"/>
    <w:rsid w:val="003A754F"/>
    <w:rsid w:val="00416716"/>
    <w:rsid w:val="004752FE"/>
    <w:rsid w:val="004A3FD0"/>
    <w:rsid w:val="004E2950"/>
    <w:rsid w:val="0058129A"/>
    <w:rsid w:val="005A6D27"/>
    <w:rsid w:val="00637951"/>
    <w:rsid w:val="0065426D"/>
    <w:rsid w:val="00673DC7"/>
    <w:rsid w:val="006A5BAC"/>
    <w:rsid w:val="007311F6"/>
    <w:rsid w:val="007433A5"/>
    <w:rsid w:val="007562F5"/>
    <w:rsid w:val="007B03C0"/>
    <w:rsid w:val="007F5AE5"/>
    <w:rsid w:val="00801B19"/>
    <w:rsid w:val="00803DE5"/>
    <w:rsid w:val="008378F7"/>
    <w:rsid w:val="0084349C"/>
    <w:rsid w:val="00872FB9"/>
    <w:rsid w:val="008B0EB1"/>
    <w:rsid w:val="008B42CC"/>
    <w:rsid w:val="00911C00"/>
    <w:rsid w:val="009250CC"/>
    <w:rsid w:val="0094423A"/>
    <w:rsid w:val="00953F79"/>
    <w:rsid w:val="0096296C"/>
    <w:rsid w:val="009B1522"/>
    <w:rsid w:val="00A30147"/>
    <w:rsid w:val="00AD32ED"/>
    <w:rsid w:val="00AE06B6"/>
    <w:rsid w:val="00BB3768"/>
    <w:rsid w:val="00BB6C3C"/>
    <w:rsid w:val="00C73B31"/>
    <w:rsid w:val="00C83126"/>
    <w:rsid w:val="00D004DB"/>
    <w:rsid w:val="00D12F35"/>
    <w:rsid w:val="00E3360A"/>
    <w:rsid w:val="00E40B0C"/>
    <w:rsid w:val="00E666EC"/>
    <w:rsid w:val="00E835F0"/>
    <w:rsid w:val="00F12C85"/>
    <w:rsid w:val="00F22F4E"/>
    <w:rsid w:val="00FA2E58"/>
    <w:rsid w:val="00FD7A2E"/>
    <w:rsid w:val="00FE1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link w:val="AkapitzlistZnak"/>
    <w:uiPriority w:val="99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96296C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96296C"/>
  </w:style>
  <w:style w:type="character" w:customStyle="1" w:styleId="desc-o-mb-title">
    <w:name w:val="desc-o-mb-title"/>
    <w:basedOn w:val="Domylnaczcionkaakapitu"/>
    <w:rsid w:val="0096296C"/>
  </w:style>
  <w:style w:type="character" w:customStyle="1" w:styleId="desc-o-b-rest">
    <w:name w:val="desc-o-b-rest"/>
    <w:basedOn w:val="Domylnaczcionkaakapitu"/>
    <w:rsid w:val="0096296C"/>
  </w:style>
  <w:style w:type="character" w:customStyle="1" w:styleId="desc-o-publ">
    <w:name w:val="desc-o-publ"/>
    <w:basedOn w:val="Domylnaczcionkaakapitu"/>
    <w:rsid w:val="0096296C"/>
  </w:style>
  <w:style w:type="paragraph" w:customStyle="1" w:styleId="podtytul">
    <w:name w:val="podtytul"/>
    <w:basedOn w:val="Normalny"/>
    <w:rsid w:val="00BB6C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3">
    <w:name w:val="lista3"/>
    <w:basedOn w:val="Normalny"/>
    <w:rsid w:val="00BB6C3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A6D27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character" w:customStyle="1" w:styleId="AkapitzlistZnak">
    <w:name w:val="Akapit z listą Znak"/>
    <w:link w:val="Akapitzlist"/>
    <w:uiPriority w:val="99"/>
    <w:locked/>
    <w:rsid w:val="00034A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1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342009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21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214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687912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548483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08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37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0852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72585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67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60103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7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1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071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6465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56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327908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45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0354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822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533534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.ans-elblag.pl/sowacgi.php?KatID=0&amp;typ=record&amp;001=El2000047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bu.ans-elblag.pl/sowacgi.php?KatID=0&amp;typ=record&amp;001=El16004046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u.ans-elblag.pl/sowacgi.php?KatID=0&amp;typ=record&amp;001=El16004062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1183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5</cp:revision>
  <cp:lastPrinted>2022-05-23T12:14:00Z</cp:lastPrinted>
  <dcterms:created xsi:type="dcterms:W3CDTF">2023-12-04T14:27:00Z</dcterms:created>
  <dcterms:modified xsi:type="dcterms:W3CDTF">2024-04-24T11:29:00Z</dcterms:modified>
</cp:coreProperties>
</file>